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95FEC" w14:textId="025BE7A3" w:rsidR="004412B1" w:rsidRPr="00571976" w:rsidRDefault="004412B1" w:rsidP="004412B1">
      <w:pPr>
        <w:pStyle w:val="Textoindependiente2"/>
        <w:jc w:val="center"/>
        <w:rPr>
          <w:rFonts w:ascii="Antique Olive" w:hAnsi="Antique Olive" w:cs="Aharoni"/>
          <w:b w:val="0"/>
          <w:color w:val="CC0000"/>
          <w:sz w:val="40"/>
          <w:szCs w:val="40"/>
        </w:rPr>
      </w:pPr>
      <w:bookmarkStart w:id="0" w:name="_Hlk64449547"/>
      <w:bookmarkEnd w:id="0"/>
      <w:r w:rsidRPr="00571976">
        <w:rPr>
          <w:rFonts w:ascii="Antique Olive" w:hAnsi="Antique Olive" w:cs="Aharoni"/>
          <w:b w:val="0"/>
          <w:color w:val="CC0000"/>
          <w:sz w:val="36"/>
          <w:szCs w:val="36"/>
        </w:rPr>
        <w:t xml:space="preserve">Estudio </w:t>
      </w:r>
      <w:r w:rsidRPr="00571976">
        <w:rPr>
          <w:rFonts w:ascii="Antique Olive" w:hAnsi="Antique Olive" w:cs="Aharoni"/>
          <w:b w:val="0"/>
          <w:color w:val="CC0000"/>
          <w:sz w:val="36"/>
          <w:szCs w:val="36"/>
        </w:rPr>
        <w:t>i2p</w:t>
      </w:r>
      <w:r w:rsidRPr="00571976">
        <w:rPr>
          <w:rFonts w:ascii="Antique Olive" w:hAnsi="Antique Olive" w:cs="Aharoni"/>
          <w:b w:val="0"/>
          <w:color w:val="CC0000"/>
          <w:sz w:val="36"/>
          <w:szCs w:val="36"/>
        </w:rPr>
        <w:t xml:space="preserve"> de la Inversión Publicitaria en España 20</w:t>
      </w:r>
      <w:r w:rsidRPr="00571976">
        <w:rPr>
          <w:rFonts w:ascii="Antique Olive" w:hAnsi="Antique Olive" w:cs="Aharoni"/>
          <w:b w:val="0"/>
          <w:color w:val="CC0000"/>
          <w:sz w:val="36"/>
          <w:szCs w:val="36"/>
        </w:rPr>
        <w:t>20</w:t>
      </w:r>
    </w:p>
    <w:p w14:paraId="17D11AAC" w14:textId="21AB8ABE" w:rsidR="004412B1" w:rsidRPr="00242C0D" w:rsidRDefault="004412B1" w:rsidP="00BF544F">
      <w:pPr>
        <w:pStyle w:val="Textoindependiente2"/>
        <w:rPr>
          <w:rFonts w:ascii="Arial" w:hAnsi="Arial" w:cs="Arial"/>
        </w:rPr>
      </w:pPr>
    </w:p>
    <w:p w14:paraId="4BF8EAFC" w14:textId="77777777" w:rsidR="004412B1" w:rsidRDefault="004412B1" w:rsidP="004412B1">
      <w:pPr>
        <w:pStyle w:val="Textoindependiente2"/>
        <w:rPr>
          <w:rFonts w:ascii="Arial" w:hAnsi="Arial" w:cs="Arial"/>
          <w:sz w:val="30"/>
          <w:szCs w:val="30"/>
        </w:rPr>
      </w:pPr>
    </w:p>
    <w:p w14:paraId="275BAFB9" w14:textId="77777777" w:rsidR="004412B1" w:rsidRPr="00BD55E3" w:rsidRDefault="004412B1" w:rsidP="004412B1">
      <w:pPr>
        <w:pStyle w:val="Textoindependiente2"/>
        <w:jc w:val="center"/>
        <w:rPr>
          <w:rFonts w:ascii="Arial" w:hAnsi="Arial" w:cs="Arial"/>
          <w:sz w:val="32"/>
          <w:szCs w:val="32"/>
        </w:rPr>
      </w:pPr>
    </w:p>
    <w:p w14:paraId="03710E73" w14:textId="696047E2" w:rsidR="004412B1" w:rsidRPr="00571976" w:rsidRDefault="00571976" w:rsidP="004412B1">
      <w:pPr>
        <w:pStyle w:val="Textoindependiente2"/>
        <w:rPr>
          <w:rFonts w:ascii="Antique Olive" w:hAnsi="Antique Olive" w:cs="Arial"/>
          <w:bCs w:val="0"/>
          <w:lang w:val="es-ES_tradnl"/>
        </w:rPr>
      </w:pPr>
      <w:r>
        <w:rPr>
          <w:rFonts w:ascii="Antique Olive" w:hAnsi="Antique Olive" w:cs="Arial"/>
          <w:bCs w:val="0"/>
          <w:lang w:val="es-ES_tradnl"/>
        </w:rPr>
        <w:t xml:space="preserve">Según el estudio i2p, elaborado por </w:t>
      </w:r>
      <w:proofErr w:type="spellStart"/>
      <w:r>
        <w:rPr>
          <w:rFonts w:ascii="Antique Olive" w:hAnsi="Antique Olive" w:cs="Arial"/>
          <w:bCs w:val="0"/>
          <w:lang w:val="es-ES_tradnl"/>
        </w:rPr>
        <w:t>Mediahotline</w:t>
      </w:r>
      <w:proofErr w:type="spellEnd"/>
      <w:r>
        <w:rPr>
          <w:rFonts w:ascii="Antique Olive" w:hAnsi="Antique Olive" w:cs="Arial"/>
          <w:bCs w:val="0"/>
          <w:lang w:val="es-ES_tradnl"/>
        </w:rPr>
        <w:t xml:space="preserve"> a partir de los datos de Arce Media, l</w:t>
      </w:r>
      <w:r w:rsidR="004412B1" w:rsidRPr="00571976">
        <w:rPr>
          <w:rFonts w:ascii="Antique Olive" w:hAnsi="Antique Olive" w:cs="Arial"/>
          <w:bCs w:val="0"/>
          <w:lang w:val="es-ES_tradnl"/>
        </w:rPr>
        <w:t>a inversión publicitaria estimada para este año 2020 ha alcanzado un volumen de 5.3</w:t>
      </w:r>
      <w:r w:rsidR="00BF544F" w:rsidRPr="00571976">
        <w:rPr>
          <w:rFonts w:ascii="Antique Olive" w:hAnsi="Antique Olive" w:cs="Arial"/>
          <w:bCs w:val="0"/>
          <w:lang w:val="es-ES_tradnl"/>
        </w:rPr>
        <w:t>45.2</w:t>
      </w:r>
      <w:r w:rsidR="004412B1" w:rsidRPr="00571976">
        <w:rPr>
          <w:rFonts w:ascii="Antique Olive" w:hAnsi="Antique Olive" w:cs="Arial"/>
          <w:bCs w:val="0"/>
          <w:lang w:val="es-ES_tradnl"/>
        </w:rPr>
        <w:t xml:space="preserve"> millones de euros, lo que representa una caída del 17,2% sobre los 6.451,6 millones de euros</w:t>
      </w:r>
      <w:r w:rsidR="00BF544F" w:rsidRPr="00571976">
        <w:rPr>
          <w:rFonts w:ascii="Antique Olive" w:hAnsi="Antique Olive" w:cs="Arial"/>
          <w:bCs w:val="0"/>
          <w:lang w:val="es-ES_tradnl"/>
        </w:rPr>
        <w:t xml:space="preserve"> que se alcanzaron el año anterior.</w:t>
      </w:r>
      <w:r>
        <w:rPr>
          <w:rFonts w:ascii="Antique Olive" w:hAnsi="Antique Olive" w:cs="Arial"/>
          <w:bCs w:val="0"/>
          <w:lang w:val="es-ES_tradnl"/>
        </w:rPr>
        <w:t xml:space="preserve"> </w:t>
      </w:r>
    </w:p>
    <w:p w14:paraId="49BD18CA" w14:textId="766CE36F" w:rsidR="00BF544F" w:rsidRPr="00571976" w:rsidRDefault="00BF544F" w:rsidP="004412B1">
      <w:pPr>
        <w:pStyle w:val="Textoindependiente2"/>
        <w:rPr>
          <w:rFonts w:ascii="Antique Olive" w:hAnsi="Antique Olive" w:cs="Arial"/>
          <w:b w:val="0"/>
          <w:lang w:val="es-ES_tradnl"/>
        </w:rPr>
      </w:pPr>
    </w:p>
    <w:p w14:paraId="4A5E024C" w14:textId="283D164E" w:rsidR="00BF544F" w:rsidRPr="00571976" w:rsidRDefault="00BF544F" w:rsidP="004412B1">
      <w:pPr>
        <w:pStyle w:val="Textoindependiente2"/>
        <w:rPr>
          <w:rFonts w:ascii="Antique Olive" w:hAnsi="Antique Olive"/>
          <w:b w:val="0"/>
          <w:lang w:val="es-ES_tradnl"/>
        </w:rPr>
      </w:pPr>
      <w:r w:rsidRPr="00571976">
        <w:rPr>
          <w:rFonts w:ascii="Antique Olive" w:hAnsi="Antique Olive"/>
          <w:b w:val="0"/>
          <w:lang w:val="es-ES_tradnl"/>
        </w:rPr>
        <w:t>L</w:t>
      </w:r>
      <w:r w:rsidRPr="00571976">
        <w:rPr>
          <w:rFonts w:ascii="Antique Olive" w:hAnsi="Antique Olive"/>
          <w:b w:val="0"/>
          <w:lang w:val="es-ES_tradnl"/>
        </w:rPr>
        <w:t xml:space="preserve">a participación </w:t>
      </w:r>
      <w:r w:rsidRPr="00571976">
        <w:rPr>
          <w:rFonts w:ascii="Antique Olive" w:hAnsi="Antique Olive"/>
          <w:b w:val="0"/>
          <w:lang w:val="es-ES_tradnl"/>
        </w:rPr>
        <w:t xml:space="preserve">de la inversión publicitaria </w:t>
      </w:r>
      <w:r w:rsidRPr="00571976">
        <w:rPr>
          <w:rFonts w:ascii="Antique Olive" w:hAnsi="Antique Olive"/>
          <w:b w:val="0"/>
          <w:lang w:val="es-ES_tradnl"/>
        </w:rPr>
        <w:t xml:space="preserve">sobre el PIB </w:t>
      </w:r>
      <w:r w:rsidRPr="00571976">
        <w:rPr>
          <w:rFonts w:ascii="Antique Olive" w:hAnsi="Antique Olive"/>
          <w:b w:val="0"/>
          <w:lang w:val="es-ES_tradnl"/>
        </w:rPr>
        <w:t>es del 0,48%, cuatro d</w:t>
      </w:r>
      <w:r w:rsidR="00571976">
        <w:rPr>
          <w:rFonts w:ascii="Antique Olive" w:hAnsi="Antique Olive"/>
          <w:b w:val="0"/>
          <w:lang w:val="es-ES_tradnl"/>
        </w:rPr>
        <w:t>é</w:t>
      </w:r>
      <w:r w:rsidRPr="00571976">
        <w:rPr>
          <w:rFonts w:ascii="Antique Olive" w:hAnsi="Antique Olive"/>
          <w:b w:val="0"/>
          <w:lang w:val="es-ES_tradnl"/>
        </w:rPr>
        <w:t>cim</w:t>
      </w:r>
      <w:r w:rsidR="00571976">
        <w:rPr>
          <w:rFonts w:ascii="Antique Olive" w:hAnsi="Antique Olive"/>
          <w:b w:val="0"/>
          <w:lang w:val="es-ES_tradnl"/>
        </w:rPr>
        <w:t>a</w:t>
      </w:r>
      <w:r w:rsidRPr="00571976">
        <w:rPr>
          <w:rFonts w:ascii="Antique Olive" w:hAnsi="Antique Olive"/>
          <w:b w:val="0"/>
          <w:lang w:val="es-ES_tradnl"/>
        </w:rPr>
        <w:t>s menos que en el 2019. La inversión publicitaria por habitante es de 113 euros por habitante, un 18% menos que el año anterior</w:t>
      </w:r>
      <w:r w:rsidRPr="00571976">
        <w:rPr>
          <w:rFonts w:ascii="Antique Olive" w:hAnsi="Antique Olive"/>
          <w:b w:val="0"/>
          <w:lang w:val="es-ES_tradnl"/>
        </w:rPr>
        <w:t>.</w:t>
      </w:r>
    </w:p>
    <w:p w14:paraId="54364AF3" w14:textId="77777777" w:rsidR="004412B1" w:rsidRPr="00571976" w:rsidRDefault="004412B1" w:rsidP="004412B1">
      <w:pPr>
        <w:rPr>
          <w:rFonts w:ascii="Antique Olive" w:hAnsi="Antique Olive"/>
          <w:sz w:val="24"/>
          <w:szCs w:val="24"/>
          <w:highlight w:val="cyan"/>
        </w:rPr>
      </w:pPr>
    </w:p>
    <w:p w14:paraId="7086F2A1" w14:textId="2A4464BD" w:rsidR="007A44E5" w:rsidRPr="00571976" w:rsidRDefault="007A44E5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De los cuatro pa</w:t>
      </w:r>
      <w:r w:rsidR="00571976">
        <w:rPr>
          <w:rFonts w:ascii="Antique Olive" w:hAnsi="Antique Olive" w:cs="Arial"/>
          <w:sz w:val="24"/>
          <w:szCs w:val="24"/>
        </w:rPr>
        <w:t>í</w:t>
      </w:r>
      <w:r w:rsidRPr="00571976">
        <w:rPr>
          <w:rFonts w:ascii="Antique Olive" w:hAnsi="Antique Olive" w:cs="Arial"/>
          <w:sz w:val="24"/>
          <w:szCs w:val="24"/>
        </w:rPr>
        <w:t>ses analizados (Alemania, Francia, Reino Unido e Italia), España es el país que mayor caída de inversión realiza, que menos contribuye al PIB y con menor inversión media por habitante.</w:t>
      </w:r>
    </w:p>
    <w:p w14:paraId="0332D7C7" w14:textId="77777777" w:rsidR="007A44E5" w:rsidRPr="00571976" w:rsidRDefault="007A44E5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28C63C4E" w14:textId="77777777" w:rsidR="00963DB4" w:rsidRPr="00571976" w:rsidRDefault="007A44E5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 xml:space="preserve">La caída de la inversión publicitaria ha estado estrechamente ligada a la situación de crisis sanitaria producida por la pandemia COVID-19 y </w:t>
      </w:r>
      <w:r w:rsidR="00963DB4" w:rsidRPr="00571976">
        <w:rPr>
          <w:rFonts w:ascii="Antique Olive" w:hAnsi="Antique Olive" w:cs="Arial"/>
          <w:sz w:val="24"/>
          <w:szCs w:val="24"/>
        </w:rPr>
        <w:t>los sucesivos</w:t>
      </w:r>
      <w:r w:rsidRPr="00571976">
        <w:rPr>
          <w:rFonts w:ascii="Antique Olive" w:hAnsi="Antique Olive" w:cs="Arial"/>
          <w:sz w:val="24"/>
          <w:szCs w:val="24"/>
        </w:rPr>
        <w:t xml:space="preserve"> decreto</w:t>
      </w:r>
      <w:r w:rsidR="00963DB4" w:rsidRPr="00571976">
        <w:rPr>
          <w:rFonts w:ascii="Antique Olive" w:hAnsi="Antique Olive" w:cs="Arial"/>
          <w:sz w:val="24"/>
          <w:szCs w:val="24"/>
        </w:rPr>
        <w:t>s</w:t>
      </w:r>
      <w:r w:rsidRPr="00571976">
        <w:rPr>
          <w:rFonts w:ascii="Antique Olive" w:hAnsi="Antique Olive" w:cs="Arial"/>
          <w:sz w:val="24"/>
          <w:szCs w:val="24"/>
        </w:rPr>
        <w:t xml:space="preserve"> de estado de alarma </w:t>
      </w:r>
      <w:r w:rsidR="00963DB4" w:rsidRPr="00571976">
        <w:rPr>
          <w:rFonts w:ascii="Antique Olive" w:hAnsi="Antique Olive" w:cs="Arial"/>
          <w:sz w:val="24"/>
          <w:szCs w:val="24"/>
        </w:rPr>
        <w:t xml:space="preserve">decretados por el gobierno del </w:t>
      </w:r>
      <w:r w:rsidRPr="00571976">
        <w:rPr>
          <w:rFonts w:ascii="Antique Olive" w:hAnsi="Antique Olive" w:cs="Arial"/>
          <w:sz w:val="24"/>
          <w:szCs w:val="24"/>
        </w:rPr>
        <w:t>14 de marzo al 21 de junio.</w:t>
      </w:r>
    </w:p>
    <w:p w14:paraId="4C3E350B" w14:textId="0D31E1FC" w:rsidR="007A44E5" w:rsidRPr="00571976" w:rsidRDefault="00963DB4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 xml:space="preserve">En el periodo marzo a junio el mercado publicitario perdió 897 millones de euros, el 81% del total pérdida del año. </w:t>
      </w:r>
      <w:r w:rsidR="007A44E5" w:rsidRPr="00571976">
        <w:rPr>
          <w:rFonts w:ascii="Antique Olive" w:hAnsi="Antique Olive" w:cs="Arial"/>
          <w:sz w:val="24"/>
          <w:szCs w:val="24"/>
        </w:rPr>
        <w:t xml:space="preserve"> </w:t>
      </w:r>
    </w:p>
    <w:p w14:paraId="74FA1F8E" w14:textId="77777777" w:rsidR="007A44E5" w:rsidRPr="00571976" w:rsidRDefault="007A44E5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2F4BBAAF" w14:textId="3E531EBE" w:rsidR="007A44E5" w:rsidRPr="00571976" w:rsidRDefault="00963DB4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El conjunto de los Medios tradicionales</w:t>
      </w:r>
      <w:r w:rsidR="00571976">
        <w:rPr>
          <w:rFonts w:ascii="Antique Olive" w:hAnsi="Antique Olive" w:cs="Arial"/>
          <w:sz w:val="24"/>
          <w:szCs w:val="24"/>
        </w:rPr>
        <w:t>,</w:t>
      </w:r>
      <w:r w:rsidRPr="00571976">
        <w:rPr>
          <w:rFonts w:ascii="Antique Olive" w:hAnsi="Antique Olive" w:cs="Arial"/>
          <w:sz w:val="24"/>
          <w:szCs w:val="24"/>
        </w:rPr>
        <w:t xml:space="preserve"> alcanzaron la cifra de 2.552,2 millones de euros frente a los 3.390 del año 2019, lo que representa una caída del 24,6%.</w:t>
      </w:r>
    </w:p>
    <w:p w14:paraId="3889604E" w14:textId="304FD634" w:rsidR="00963DB4" w:rsidRPr="00571976" w:rsidRDefault="00963DB4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En cambio, el conjunto de los Medios digitales</w:t>
      </w:r>
      <w:r w:rsidR="00571976">
        <w:rPr>
          <w:rFonts w:ascii="Antique Olive" w:hAnsi="Antique Olive" w:cs="Arial"/>
          <w:sz w:val="24"/>
          <w:szCs w:val="24"/>
        </w:rPr>
        <w:t>,</w:t>
      </w:r>
      <w:r w:rsidRPr="00571976">
        <w:rPr>
          <w:rFonts w:ascii="Antique Olive" w:hAnsi="Antique Olive" w:cs="Arial"/>
          <w:sz w:val="24"/>
          <w:szCs w:val="24"/>
        </w:rPr>
        <w:t xml:space="preserve"> obtuvieron 2.790 millones de euros, que representa una caída del 8,9% sobre los 3.061,7 millones de euros que se alcanzaron en el 2019. Es la primera vez que</w:t>
      </w:r>
      <w:r w:rsidR="00D107DA">
        <w:rPr>
          <w:rFonts w:ascii="Antique Olive" w:hAnsi="Antique Olive" w:cs="Arial"/>
          <w:sz w:val="24"/>
          <w:szCs w:val="24"/>
        </w:rPr>
        <w:t xml:space="preserve"> la inversión publicitaria</w:t>
      </w:r>
      <w:r w:rsidRPr="00571976">
        <w:rPr>
          <w:rFonts w:ascii="Antique Olive" w:hAnsi="Antique Olive" w:cs="Arial"/>
          <w:sz w:val="24"/>
          <w:szCs w:val="24"/>
        </w:rPr>
        <w:t xml:space="preserve"> </w:t>
      </w:r>
      <w:r w:rsidR="00D107DA">
        <w:rPr>
          <w:rFonts w:ascii="Antique Olive" w:hAnsi="Antique Olive" w:cs="Arial"/>
          <w:sz w:val="24"/>
          <w:szCs w:val="24"/>
        </w:rPr>
        <w:t>d</w:t>
      </w:r>
      <w:r w:rsidRPr="00571976">
        <w:rPr>
          <w:rFonts w:ascii="Antique Olive" w:hAnsi="Antique Olive" w:cs="Arial"/>
          <w:sz w:val="24"/>
          <w:szCs w:val="24"/>
        </w:rPr>
        <w:t>el conjunto de los Medios</w:t>
      </w:r>
      <w:r w:rsidR="00571976">
        <w:rPr>
          <w:rFonts w:ascii="Antique Olive" w:hAnsi="Antique Olive" w:cs="Arial"/>
          <w:sz w:val="24"/>
          <w:szCs w:val="24"/>
        </w:rPr>
        <w:t xml:space="preserve"> digitales,</w:t>
      </w:r>
      <w:r w:rsidRPr="00571976">
        <w:rPr>
          <w:rFonts w:ascii="Antique Olive" w:hAnsi="Antique Olive" w:cs="Arial"/>
          <w:sz w:val="24"/>
          <w:szCs w:val="24"/>
        </w:rPr>
        <w:t xml:space="preserve"> superan al conjunto de los Medios tradicionales. </w:t>
      </w:r>
    </w:p>
    <w:p w14:paraId="12CB6902" w14:textId="14C60616" w:rsidR="007A44E5" w:rsidRDefault="007A44E5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0BE441A1" w14:textId="77777777" w:rsidR="00571976" w:rsidRPr="00571976" w:rsidRDefault="00571976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18BC2628" w14:textId="5C523C6C" w:rsidR="002F2B66" w:rsidRPr="00571976" w:rsidRDefault="002F2B66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TELEVISIÓN</w:t>
      </w:r>
    </w:p>
    <w:p w14:paraId="1A5A1FC9" w14:textId="46131CAE" w:rsidR="00963DB4" w:rsidRPr="00571976" w:rsidRDefault="00963DB4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La televisión</w:t>
      </w:r>
      <w:r w:rsidR="003C1CB9" w:rsidRPr="00571976">
        <w:rPr>
          <w:rFonts w:ascii="Antique Olive" w:hAnsi="Antique Olive" w:cs="Arial"/>
          <w:sz w:val="24"/>
          <w:szCs w:val="24"/>
        </w:rPr>
        <w:t>, contin</w:t>
      </w:r>
      <w:r w:rsidR="00571976">
        <w:rPr>
          <w:rFonts w:ascii="Antique Olive" w:hAnsi="Antique Olive" w:cs="Arial"/>
          <w:sz w:val="24"/>
          <w:szCs w:val="24"/>
        </w:rPr>
        <w:t>ú</w:t>
      </w:r>
      <w:r w:rsidR="003C1CB9" w:rsidRPr="00571976">
        <w:rPr>
          <w:rFonts w:ascii="Antique Olive" w:hAnsi="Antique Olive" w:cs="Arial"/>
          <w:sz w:val="24"/>
          <w:szCs w:val="24"/>
        </w:rPr>
        <w:t>a siendo el primer medio por volumen de negocio, con una participación del 31,8%. La caída de inversión experimentado por el medio en el año 2020 ha sido del -17,9% en el formato tradicional y un aumento del 2,3% en el formato digital.</w:t>
      </w:r>
    </w:p>
    <w:p w14:paraId="3003F64F" w14:textId="6640257C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La suma del formato tradicional y digital alcanza la cifra de 1.697,3 millones de euros, un descenso del 17,</w:t>
      </w:r>
      <w:r w:rsidR="00571976">
        <w:rPr>
          <w:rFonts w:ascii="Antique Olive" w:hAnsi="Antique Olive" w:cs="Arial"/>
          <w:sz w:val="24"/>
          <w:szCs w:val="24"/>
        </w:rPr>
        <w:t>4</w:t>
      </w:r>
      <w:r w:rsidRPr="00571976">
        <w:rPr>
          <w:rFonts w:ascii="Antique Olive" w:hAnsi="Antique Olive" w:cs="Arial"/>
          <w:sz w:val="24"/>
          <w:szCs w:val="24"/>
        </w:rPr>
        <w:t>% respecto del año anterior.</w:t>
      </w:r>
    </w:p>
    <w:p w14:paraId="679C2E05" w14:textId="283C1B79" w:rsidR="003C1CB9" w:rsidRPr="00571976" w:rsidRDefault="003C1CB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 xml:space="preserve">En el formato tradicional, la televisión ha conseguido 1.641,3 millones de euros frente a los 2.000 millones de euros del año anterior. </w:t>
      </w:r>
    </w:p>
    <w:p w14:paraId="3ACBB2C2" w14:textId="42B312F9" w:rsidR="003C1CB9" w:rsidRPr="003C1CB9" w:rsidRDefault="003C1CB9" w:rsidP="003C1CB9">
      <w:pPr>
        <w:jc w:val="both"/>
        <w:rPr>
          <w:rFonts w:ascii="Antique Olive" w:hAnsi="Antique Olive" w:cs="Arial"/>
          <w:sz w:val="24"/>
          <w:szCs w:val="24"/>
        </w:rPr>
      </w:pPr>
      <w:r w:rsidRPr="003C1CB9">
        <w:rPr>
          <w:rFonts w:ascii="Antique Olive" w:hAnsi="Antique Olive" w:cs="Arial"/>
          <w:sz w:val="24"/>
          <w:szCs w:val="24"/>
        </w:rPr>
        <w:t>Los dos principales grupos privados de televisión representan el 83% de la inversión en televisión.</w:t>
      </w:r>
    </w:p>
    <w:p w14:paraId="33957F04" w14:textId="4C5B78ED" w:rsidR="003C1CB9" w:rsidRPr="003C1CB9" w:rsidRDefault="003C1CB9" w:rsidP="003C1CB9">
      <w:pPr>
        <w:jc w:val="both"/>
        <w:rPr>
          <w:rFonts w:ascii="Antique Olive" w:hAnsi="Antique Olive" w:cs="Arial"/>
          <w:sz w:val="24"/>
          <w:szCs w:val="24"/>
        </w:rPr>
      </w:pPr>
      <w:r w:rsidRPr="003C1CB9">
        <w:rPr>
          <w:rFonts w:ascii="Antique Olive" w:hAnsi="Antique Olive" w:cs="Arial"/>
          <w:sz w:val="24"/>
          <w:szCs w:val="24"/>
        </w:rPr>
        <w:t xml:space="preserve">Mediaset, consigue </w:t>
      </w:r>
      <w:r w:rsidR="002F2B66" w:rsidRPr="00571976">
        <w:rPr>
          <w:rFonts w:ascii="Antique Olive" w:hAnsi="Antique Olive" w:cs="Arial"/>
          <w:sz w:val="24"/>
          <w:szCs w:val="24"/>
        </w:rPr>
        <w:t>705.8</w:t>
      </w:r>
      <w:r w:rsidRPr="003C1CB9">
        <w:rPr>
          <w:rFonts w:ascii="Antique Olive" w:hAnsi="Antique Olive" w:cs="Arial"/>
          <w:sz w:val="24"/>
          <w:szCs w:val="24"/>
        </w:rPr>
        <w:t xml:space="preserve"> millones de euros frente a </w:t>
      </w:r>
      <w:r w:rsidR="002F2B66" w:rsidRPr="00571976">
        <w:rPr>
          <w:rFonts w:ascii="Antique Olive" w:hAnsi="Antique Olive" w:cs="Arial"/>
          <w:sz w:val="24"/>
          <w:szCs w:val="24"/>
        </w:rPr>
        <w:t>860.7</w:t>
      </w:r>
      <w:r w:rsidRPr="003C1CB9">
        <w:rPr>
          <w:rFonts w:ascii="Antique Olive" w:hAnsi="Antique Olive" w:cs="Arial"/>
          <w:sz w:val="24"/>
          <w:szCs w:val="24"/>
        </w:rPr>
        <w:t xml:space="preserve"> millones del mismo periodo del año </w:t>
      </w:r>
      <w:r w:rsidR="00D107DA">
        <w:rPr>
          <w:rFonts w:ascii="Antique Olive" w:hAnsi="Antique Olive" w:cs="Arial"/>
          <w:sz w:val="24"/>
          <w:szCs w:val="24"/>
        </w:rPr>
        <w:t>2019</w:t>
      </w:r>
      <w:r w:rsidRPr="003C1CB9">
        <w:rPr>
          <w:rFonts w:ascii="Antique Olive" w:hAnsi="Antique Olive" w:cs="Arial"/>
          <w:sz w:val="24"/>
          <w:szCs w:val="24"/>
        </w:rPr>
        <w:t xml:space="preserve">, reportando una caída del </w:t>
      </w:r>
      <w:r w:rsidR="002F2B66" w:rsidRPr="00571976">
        <w:rPr>
          <w:rFonts w:ascii="Antique Olive" w:hAnsi="Antique Olive" w:cs="Arial"/>
          <w:sz w:val="24"/>
          <w:szCs w:val="24"/>
        </w:rPr>
        <w:t>18</w:t>
      </w:r>
      <w:r w:rsidRPr="003C1CB9">
        <w:rPr>
          <w:rFonts w:ascii="Antique Olive" w:hAnsi="Antique Olive" w:cs="Arial"/>
          <w:sz w:val="24"/>
          <w:szCs w:val="24"/>
        </w:rPr>
        <w:t>,0%</w:t>
      </w:r>
    </w:p>
    <w:p w14:paraId="24F6A961" w14:textId="558283FC" w:rsidR="003C1CB9" w:rsidRPr="00571976" w:rsidRDefault="003C1CB9" w:rsidP="003C1CB9">
      <w:pPr>
        <w:jc w:val="both"/>
        <w:rPr>
          <w:rFonts w:ascii="Antique Olive" w:hAnsi="Antique Olive" w:cs="Arial"/>
          <w:sz w:val="24"/>
          <w:szCs w:val="24"/>
        </w:rPr>
      </w:pPr>
      <w:bookmarkStart w:id="1" w:name="_Hlk64449029"/>
      <w:r w:rsidRPr="00571976">
        <w:rPr>
          <w:rFonts w:ascii="Antique Olive" w:hAnsi="Antique Olive" w:cs="Arial"/>
          <w:sz w:val="24"/>
          <w:szCs w:val="24"/>
        </w:rPr>
        <w:t xml:space="preserve">Atresmedia, alcanza los </w:t>
      </w:r>
      <w:r w:rsidR="002F2B66" w:rsidRPr="00571976">
        <w:rPr>
          <w:rFonts w:ascii="Antique Olive" w:hAnsi="Antique Olive" w:cs="Arial"/>
          <w:sz w:val="24"/>
          <w:szCs w:val="24"/>
        </w:rPr>
        <w:t>656.1</w:t>
      </w:r>
      <w:r w:rsidRPr="00571976">
        <w:rPr>
          <w:rFonts w:ascii="Antique Olive" w:hAnsi="Antique Olive" w:cs="Arial"/>
          <w:sz w:val="24"/>
          <w:szCs w:val="24"/>
        </w:rPr>
        <w:t xml:space="preserve"> millones de euros frente a los </w:t>
      </w:r>
      <w:r w:rsidR="002F2B66" w:rsidRPr="00571976">
        <w:rPr>
          <w:rFonts w:ascii="Antique Olive" w:hAnsi="Antique Olive" w:cs="Arial"/>
          <w:sz w:val="24"/>
          <w:szCs w:val="24"/>
        </w:rPr>
        <w:t>814.9</w:t>
      </w:r>
      <w:r w:rsidRPr="00571976">
        <w:rPr>
          <w:rFonts w:ascii="Antique Olive" w:hAnsi="Antique Olive" w:cs="Arial"/>
          <w:sz w:val="24"/>
          <w:szCs w:val="24"/>
        </w:rPr>
        <w:t xml:space="preserve"> millones del mismo periodo del año anterior, un descenso del </w:t>
      </w:r>
      <w:r w:rsidR="002F2B66" w:rsidRPr="00571976">
        <w:rPr>
          <w:rFonts w:ascii="Antique Olive" w:hAnsi="Antique Olive" w:cs="Arial"/>
          <w:sz w:val="24"/>
          <w:szCs w:val="24"/>
        </w:rPr>
        <w:t>19.5</w:t>
      </w:r>
      <w:r w:rsidRPr="00571976">
        <w:rPr>
          <w:rFonts w:ascii="Antique Olive" w:hAnsi="Antique Olive" w:cs="Arial"/>
          <w:sz w:val="24"/>
          <w:szCs w:val="24"/>
        </w:rPr>
        <w:t>%</w:t>
      </w:r>
      <w:bookmarkEnd w:id="1"/>
    </w:p>
    <w:p w14:paraId="31E97F01" w14:textId="77777777" w:rsidR="00963DB4" w:rsidRPr="00571976" w:rsidRDefault="00963DB4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3C3C1B26" w14:textId="28BD4E33" w:rsidR="002F2B66" w:rsidRPr="00571976" w:rsidRDefault="002F2B66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PRENSA</w:t>
      </w:r>
    </w:p>
    <w:p w14:paraId="08AFEF30" w14:textId="169C52C4" w:rsidR="002F2B66" w:rsidRPr="00571976" w:rsidRDefault="002F2B66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La prensa alcanza en el año 2020 una inversión publicitaria estimada de 658 millones de euros frente a los 78</w:t>
      </w:r>
      <w:r w:rsidR="00D107DA">
        <w:rPr>
          <w:rFonts w:ascii="Antique Olive" w:hAnsi="Antique Olive" w:cs="Arial"/>
          <w:sz w:val="24"/>
          <w:szCs w:val="24"/>
        </w:rPr>
        <w:t>9,2</w:t>
      </w:r>
      <w:r w:rsidRPr="00571976">
        <w:rPr>
          <w:rFonts w:ascii="Antique Olive" w:hAnsi="Antique Olive" w:cs="Arial"/>
          <w:sz w:val="24"/>
          <w:szCs w:val="24"/>
        </w:rPr>
        <w:t xml:space="preserve"> millones del año anterior, representa un descenso del 16,6%.</w:t>
      </w:r>
    </w:p>
    <w:p w14:paraId="3EF78A80" w14:textId="77777777" w:rsidR="00930849" w:rsidRPr="00571976" w:rsidRDefault="002F2B66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 xml:space="preserve">En el formato papel, la disminución de la inversión publicitaria estimada es del 26,4%, mientras que en el formato digital es </w:t>
      </w:r>
      <w:r w:rsidR="00930849" w:rsidRPr="00571976">
        <w:rPr>
          <w:rFonts w:ascii="Antique Olive" w:hAnsi="Antique Olive" w:cs="Arial"/>
          <w:sz w:val="24"/>
          <w:szCs w:val="24"/>
        </w:rPr>
        <w:t>la caída es del 4,6%.</w:t>
      </w:r>
    </w:p>
    <w:p w14:paraId="79D01E91" w14:textId="610E64FB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La inversión publicitaria en el formato digital representa el 51,3%</w:t>
      </w:r>
      <w:r w:rsidR="00D107DA">
        <w:rPr>
          <w:rFonts w:ascii="Antique Olive" w:hAnsi="Antique Olive" w:cs="Arial"/>
          <w:sz w:val="24"/>
          <w:szCs w:val="24"/>
        </w:rPr>
        <w:t xml:space="preserve"> del total inversión en prensa.</w:t>
      </w:r>
    </w:p>
    <w:p w14:paraId="49333E6D" w14:textId="4DEEB62F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59D01A11" w14:textId="7F1F60D2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RADIO</w:t>
      </w:r>
    </w:p>
    <w:p w14:paraId="71D259D6" w14:textId="7CD0AB7D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La radio obtiene 337,9 millones de euros de inversión publicitaria en el año 2020, frente a 428,3 millones del año anterior, lo que representa una caída del 22,9%.</w:t>
      </w:r>
    </w:p>
    <w:p w14:paraId="6C4FC70E" w14:textId="249C805E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El format</w:t>
      </w:r>
      <w:r w:rsidR="00571976">
        <w:rPr>
          <w:rFonts w:ascii="Antique Olive" w:hAnsi="Antique Olive" w:cs="Arial"/>
          <w:sz w:val="24"/>
          <w:szCs w:val="24"/>
        </w:rPr>
        <w:t>o</w:t>
      </w:r>
      <w:r w:rsidRPr="00571976">
        <w:rPr>
          <w:rFonts w:ascii="Antique Olive" w:hAnsi="Antique Olive" w:cs="Arial"/>
          <w:sz w:val="24"/>
          <w:szCs w:val="24"/>
        </w:rPr>
        <w:t xml:space="preserve"> tradicional representa el 97,3% de su negocio, este ha experimentado un retroceso del </w:t>
      </w:r>
      <w:r w:rsidR="00FC421D">
        <w:rPr>
          <w:rFonts w:ascii="Antique Olive" w:hAnsi="Antique Olive" w:cs="Arial"/>
          <w:sz w:val="24"/>
          <w:szCs w:val="24"/>
        </w:rPr>
        <w:t>2.7</w:t>
      </w:r>
      <w:r w:rsidRPr="00571976">
        <w:rPr>
          <w:rFonts w:ascii="Antique Olive" w:hAnsi="Antique Olive" w:cs="Arial"/>
          <w:sz w:val="24"/>
          <w:szCs w:val="24"/>
        </w:rPr>
        <w:t>%</w:t>
      </w:r>
    </w:p>
    <w:p w14:paraId="41CF29CE" w14:textId="4383A9AA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2D10B2D4" w14:textId="6027E666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PUBLICIDAD EXTERIOR</w:t>
      </w:r>
    </w:p>
    <w:p w14:paraId="75BECC17" w14:textId="43C9417B" w:rsidR="00930849" w:rsidRPr="00571976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 xml:space="preserve">La Publicidad exterior ha sido, junto al cine, </w:t>
      </w:r>
      <w:r w:rsidR="00502AF9" w:rsidRPr="00571976">
        <w:rPr>
          <w:rFonts w:ascii="Antique Olive" w:hAnsi="Antique Olive" w:cs="Arial"/>
          <w:sz w:val="24"/>
          <w:szCs w:val="24"/>
        </w:rPr>
        <w:t xml:space="preserve">uno de </w:t>
      </w:r>
      <w:r w:rsidRPr="00571976">
        <w:rPr>
          <w:rFonts w:ascii="Antique Olive" w:hAnsi="Antique Olive" w:cs="Arial"/>
          <w:sz w:val="24"/>
          <w:szCs w:val="24"/>
        </w:rPr>
        <w:t>los Medios más castigados por la reducción de la inversión publicitaria.</w:t>
      </w:r>
    </w:p>
    <w:p w14:paraId="0E1222B5" w14:textId="6925C2C4" w:rsidR="00930849" w:rsidRDefault="0093084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 xml:space="preserve">En concreto, ha reducido la inversión publicitaria un </w:t>
      </w:r>
      <w:r w:rsidR="00502AF9" w:rsidRPr="00571976">
        <w:rPr>
          <w:rFonts w:ascii="Antique Olive" w:hAnsi="Antique Olive" w:cs="Arial"/>
          <w:sz w:val="24"/>
          <w:szCs w:val="24"/>
        </w:rPr>
        <w:t>53,</w:t>
      </w:r>
      <w:r w:rsidR="00FC421D">
        <w:rPr>
          <w:rFonts w:ascii="Antique Olive" w:hAnsi="Antique Olive" w:cs="Arial"/>
          <w:sz w:val="24"/>
          <w:szCs w:val="24"/>
        </w:rPr>
        <w:t>5</w:t>
      </w:r>
      <w:r w:rsidR="00502AF9" w:rsidRPr="00571976">
        <w:rPr>
          <w:rFonts w:ascii="Antique Olive" w:hAnsi="Antique Olive" w:cs="Arial"/>
          <w:sz w:val="24"/>
          <w:szCs w:val="24"/>
        </w:rPr>
        <w:t>% alcanzando los 178,4 millones de euros frente a los 383,3 del año 2019</w:t>
      </w:r>
      <w:r w:rsidR="00FC421D">
        <w:rPr>
          <w:rFonts w:ascii="Antique Olive" w:hAnsi="Antique Olive" w:cs="Arial"/>
          <w:sz w:val="24"/>
          <w:szCs w:val="24"/>
        </w:rPr>
        <w:t>.</w:t>
      </w:r>
    </w:p>
    <w:p w14:paraId="031188E2" w14:textId="66E48DEE" w:rsidR="00FC421D" w:rsidRPr="00571976" w:rsidRDefault="00FC421D" w:rsidP="004412B1">
      <w:pPr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>El formato digital representa el 16,6% de total inversión en publicidad exterior.</w:t>
      </w:r>
    </w:p>
    <w:p w14:paraId="3D35D4C9" w14:textId="5530F4B1" w:rsidR="00502AF9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522803B0" w14:textId="0382EF68" w:rsidR="00502AF9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REVISTAS</w:t>
      </w:r>
    </w:p>
    <w:p w14:paraId="51271391" w14:textId="1489CC09" w:rsidR="00502AF9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Las revist</w:t>
      </w:r>
      <w:r w:rsidR="00571976">
        <w:rPr>
          <w:rFonts w:ascii="Antique Olive" w:hAnsi="Antique Olive" w:cs="Arial"/>
          <w:sz w:val="24"/>
          <w:szCs w:val="24"/>
        </w:rPr>
        <w:t>a</w:t>
      </w:r>
      <w:r w:rsidRPr="00571976">
        <w:rPr>
          <w:rFonts w:ascii="Antique Olive" w:hAnsi="Antique Olive" w:cs="Arial"/>
          <w:sz w:val="24"/>
          <w:szCs w:val="24"/>
        </w:rPr>
        <w:t>s alcanzan los 145,9 millones de euros de los cuales 87,6 millones de euros corresponden al formato tradicional y 58,3 millones de euros al formato digital.</w:t>
      </w:r>
    </w:p>
    <w:p w14:paraId="140A4E44" w14:textId="70BF3959" w:rsidR="00502AF9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Las caídas de inversión han sido del 43,2% en el formato tradicional, del 5,5% en el formato digital y del 32,4% en la suma de ambos formatos</w:t>
      </w:r>
      <w:r w:rsidR="00FC421D">
        <w:rPr>
          <w:rFonts w:ascii="Antique Olive" w:hAnsi="Antique Olive" w:cs="Arial"/>
          <w:sz w:val="24"/>
          <w:szCs w:val="24"/>
        </w:rPr>
        <w:t>.</w:t>
      </w:r>
    </w:p>
    <w:p w14:paraId="7307F4E7" w14:textId="76E90033" w:rsidR="00FC421D" w:rsidRPr="00571976" w:rsidRDefault="00FC421D" w:rsidP="004412B1">
      <w:pPr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>La inversión publicitaria en formato digital representa el 40% del total inversión en revistas.</w:t>
      </w:r>
    </w:p>
    <w:p w14:paraId="01B6A6CC" w14:textId="57298682" w:rsidR="00502AF9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6F1A0512" w14:textId="7C320864" w:rsidR="00502AF9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DOMINICALES Y CINE</w:t>
      </w:r>
    </w:p>
    <w:p w14:paraId="2678DED6" w14:textId="0D8DC697" w:rsidR="00502AF9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 xml:space="preserve">Los suplementos dominicales y el cine han visto </w:t>
      </w:r>
      <w:r w:rsidR="00571976">
        <w:rPr>
          <w:rFonts w:ascii="Antique Olive" w:hAnsi="Antique Olive" w:cs="Arial"/>
          <w:sz w:val="24"/>
          <w:szCs w:val="24"/>
        </w:rPr>
        <w:t>reducir</w:t>
      </w:r>
      <w:r w:rsidRPr="00571976">
        <w:rPr>
          <w:rFonts w:ascii="Antique Olive" w:hAnsi="Antique Olive" w:cs="Arial"/>
          <w:sz w:val="24"/>
          <w:szCs w:val="24"/>
        </w:rPr>
        <w:t xml:space="preserve"> sus Inversiones publicitarias un 53,2% y un 54,5% respectivamente.</w:t>
      </w:r>
    </w:p>
    <w:p w14:paraId="01992A76" w14:textId="1FC830F4" w:rsidR="00502AF9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5E0ACD4A" w14:textId="14CA41ED" w:rsidR="00502AF9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PORTALES, WEBLOGS Y E-COMMERCE</w:t>
      </w:r>
    </w:p>
    <w:p w14:paraId="0EC858A4" w14:textId="274CA5B9" w:rsidR="006166A4" w:rsidRPr="00571976" w:rsidRDefault="00502AF9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El conjunto de éstas tres categorías han alcanzado la cifra de 193.2 millones de euros frente a los 236</w:t>
      </w:r>
      <w:r w:rsidR="006166A4" w:rsidRPr="00571976">
        <w:rPr>
          <w:rFonts w:ascii="Antique Olive" w:hAnsi="Antique Olive" w:cs="Arial"/>
          <w:sz w:val="24"/>
          <w:szCs w:val="24"/>
        </w:rPr>
        <w:t>,5 del año 2019, lo que representa una caída del 18,5%</w:t>
      </w:r>
      <w:r w:rsidR="006F4ED0" w:rsidRPr="00571976">
        <w:rPr>
          <w:rFonts w:ascii="Antique Olive" w:hAnsi="Antique Olive" w:cs="Arial"/>
          <w:sz w:val="24"/>
          <w:szCs w:val="24"/>
        </w:rPr>
        <w:t>.</w:t>
      </w:r>
    </w:p>
    <w:p w14:paraId="2FA4A883" w14:textId="596AA71D" w:rsidR="006166A4" w:rsidRPr="00571976" w:rsidRDefault="006166A4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6B99DE7F" w14:textId="0B7A7236" w:rsidR="006F4ED0" w:rsidRPr="00571976" w:rsidRDefault="006F4ED0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CLASIFICADOS DIGITALES</w:t>
      </w:r>
    </w:p>
    <w:p w14:paraId="737C4427" w14:textId="239BB3C7" w:rsidR="006F4ED0" w:rsidRPr="00571976" w:rsidRDefault="006F4ED0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Los clasificados digitales alcanzan la cifra de 215,1 millones de euros, un 16,7% menos que el año anterior.</w:t>
      </w:r>
    </w:p>
    <w:p w14:paraId="262BDD23" w14:textId="7BCF5C01" w:rsidR="006F4ED0" w:rsidRPr="00571976" w:rsidRDefault="006F4ED0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5D099FD4" w14:textId="0DD39017" w:rsidR="006F4ED0" w:rsidRPr="00571976" w:rsidRDefault="006F4ED0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lastRenderedPageBreak/>
        <w:t>REDES SOCIALES</w:t>
      </w:r>
    </w:p>
    <w:p w14:paraId="0899EE92" w14:textId="63B99AD6" w:rsidR="006F4ED0" w:rsidRDefault="006F4ED0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Las redes sociales consiguen llegar a 834,8 millones de euros, una caía de 5,3% sobre los 881,1 millones de euros del año anterior.</w:t>
      </w:r>
    </w:p>
    <w:p w14:paraId="3F33250F" w14:textId="77777777" w:rsidR="00571976" w:rsidRPr="00571976" w:rsidRDefault="00571976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12A15FF4" w14:textId="7D6B2A60" w:rsidR="006F4ED0" w:rsidRPr="00571976" w:rsidRDefault="006F4ED0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>SEARCH</w:t>
      </w:r>
    </w:p>
    <w:p w14:paraId="13459C3D" w14:textId="72F52329" w:rsidR="006F4ED0" w:rsidRPr="00571976" w:rsidRDefault="006F4ED0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571976">
        <w:rPr>
          <w:rFonts w:ascii="Antique Olive" w:hAnsi="Antique Olive" w:cs="Arial"/>
          <w:sz w:val="24"/>
          <w:szCs w:val="24"/>
        </w:rPr>
        <w:t xml:space="preserve">El </w:t>
      </w:r>
      <w:proofErr w:type="spellStart"/>
      <w:r w:rsidRPr="00571976">
        <w:rPr>
          <w:rFonts w:ascii="Antique Olive" w:hAnsi="Antique Olive" w:cs="Arial"/>
          <w:sz w:val="24"/>
          <w:szCs w:val="24"/>
        </w:rPr>
        <w:t>search</w:t>
      </w:r>
      <w:proofErr w:type="spellEnd"/>
      <w:r w:rsidRPr="00571976">
        <w:rPr>
          <w:rFonts w:ascii="Antique Olive" w:hAnsi="Antique Olive" w:cs="Arial"/>
          <w:sz w:val="24"/>
          <w:szCs w:val="24"/>
        </w:rPr>
        <w:t xml:space="preserve"> consigue alcanzar los 1.008,1 millones de euros, que representa una reducción de la inversión publicitaria del 7%. </w:t>
      </w:r>
    </w:p>
    <w:p w14:paraId="79164592" w14:textId="0E40C0E6" w:rsidR="004412B1" w:rsidRDefault="004412B1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6534E243" w14:textId="1C9F6A15" w:rsidR="00194E85" w:rsidRDefault="00194E85" w:rsidP="004412B1">
      <w:pPr>
        <w:jc w:val="both"/>
        <w:rPr>
          <w:rFonts w:ascii="Antique Olive" w:hAnsi="Antique Olive" w:cs="Arial"/>
          <w:sz w:val="24"/>
          <w:szCs w:val="24"/>
        </w:rPr>
      </w:pPr>
      <w:r w:rsidRPr="00194E85">
        <w:drawing>
          <wp:inline distT="0" distB="0" distL="0" distR="0" wp14:anchorId="0E4A942E" wp14:editId="6DCD3F5C">
            <wp:extent cx="5615940" cy="3256929"/>
            <wp:effectExtent l="0" t="0" r="381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25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57089" w14:textId="569C286C" w:rsidR="00194E85" w:rsidRDefault="00194E85" w:rsidP="004412B1">
      <w:pPr>
        <w:jc w:val="both"/>
        <w:rPr>
          <w:rFonts w:ascii="Antique Olive" w:hAnsi="Antique Olive" w:cs="Arial"/>
          <w:sz w:val="24"/>
          <w:szCs w:val="24"/>
        </w:rPr>
      </w:pPr>
    </w:p>
    <w:p w14:paraId="27CA8CF7" w14:textId="63E0CABB" w:rsidR="00194E85" w:rsidRPr="00571976" w:rsidRDefault="00FC421D" w:rsidP="004412B1">
      <w:pPr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noProof/>
          <w:sz w:val="24"/>
          <w:szCs w:val="24"/>
        </w:rPr>
        <w:drawing>
          <wp:inline distT="0" distB="0" distL="0" distR="0" wp14:anchorId="117DC361" wp14:editId="78FF6DEF">
            <wp:extent cx="5655899" cy="234315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6" cy="236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4E85" w:rsidRPr="00571976" w:rsidSect="00337592">
      <w:headerReference w:type="default" r:id="rId8"/>
      <w:footerReference w:type="default" r:id="rId9"/>
      <w:pgSz w:w="11906" w:h="16838"/>
      <w:pgMar w:top="1418" w:right="1531" w:bottom="1701" w:left="1531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7DB28" w14:textId="77777777" w:rsidR="00E01139" w:rsidRDefault="00E01139" w:rsidP="006F4ED0">
      <w:pPr>
        <w:spacing w:after="0" w:line="240" w:lineRule="auto"/>
      </w:pPr>
      <w:r>
        <w:separator/>
      </w:r>
    </w:p>
  </w:endnote>
  <w:endnote w:type="continuationSeparator" w:id="0">
    <w:p w14:paraId="69B280A1" w14:textId="77777777" w:rsidR="00E01139" w:rsidRDefault="00E01139" w:rsidP="006F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869229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9C83335" w14:textId="77777777" w:rsidR="00E8395E" w:rsidRPr="00E8395E" w:rsidRDefault="00E01139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E8395E">
          <w:rPr>
            <w:rFonts w:ascii="Arial" w:hAnsi="Arial" w:cs="Arial"/>
            <w:sz w:val="18"/>
            <w:szCs w:val="18"/>
          </w:rPr>
          <w:fldChar w:fldCharType="begin"/>
        </w:r>
        <w:r w:rsidRPr="00E8395E">
          <w:rPr>
            <w:rFonts w:ascii="Arial" w:hAnsi="Arial" w:cs="Arial"/>
            <w:sz w:val="18"/>
            <w:szCs w:val="18"/>
          </w:rPr>
          <w:instrText xml:space="preserve">PAGE   \* </w:instrText>
        </w:r>
        <w:r w:rsidRPr="00E8395E">
          <w:rPr>
            <w:rFonts w:ascii="Arial" w:hAnsi="Arial" w:cs="Arial"/>
            <w:sz w:val="18"/>
            <w:szCs w:val="18"/>
          </w:rPr>
          <w:instrText>MERGEFORMAT</w:instrText>
        </w:r>
        <w:r w:rsidRPr="00E8395E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4</w:t>
        </w:r>
        <w:r w:rsidRPr="00E8395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0613F37" w14:textId="77777777" w:rsidR="006E3A71" w:rsidRDefault="00E011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C3361" w14:textId="77777777" w:rsidR="00E01139" w:rsidRDefault="00E01139" w:rsidP="006F4ED0">
      <w:pPr>
        <w:spacing w:after="0" w:line="240" w:lineRule="auto"/>
      </w:pPr>
      <w:r>
        <w:separator/>
      </w:r>
    </w:p>
  </w:footnote>
  <w:footnote w:type="continuationSeparator" w:id="0">
    <w:p w14:paraId="7DA3AFF7" w14:textId="77777777" w:rsidR="00E01139" w:rsidRDefault="00E01139" w:rsidP="006F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DBA86" w14:textId="6A3702D7" w:rsidR="006E3A71" w:rsidRDefault="006F4ED0" w:rsidP="006F4ED0">
    <w:pPr>
      <w:pStyle w:val="Encabezado"/>
    </w:pPr>
    <w:r w:rsidRPr="006F4ED0">
      <w:drawing>
        <wp:anchor distT="0" distB="0" distL="114300" distR="114300" simplePos="0" relativeHeight="251661312" behindDoc="0" locked="0" layoutInCell="1" allowOverlap="1" wp14:anchorId="71C887E4" wp14:editId="7F7DDD7A">
          <wp:simplePos x="0" y="0"/>
          <wp:positionH relativeFrom="column">
            <wp:posOffset>5523865</wp:posOffset>
          </wp:positionH>
          <wp:positionV relativeFrom="page">
            <wp:posOffset>262890</wp:posOffset>
          </wp:positionV>
          <wp:extent cx="571500" cy="447675"/>
          <wp:effectExtent l="0" t="0" r="0" b="9525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6F4ED0">
      <w:drawing>
        <wp:anchor distT="0" distB="0" distL="114300" distR="114300" simplePos="0" relativeHeight="251659264" behindDoc="0" locked="0" layoutInCell="1" allowOverlap="1" wp14:anchorId="3A2E412D" wp14:editId="0FB6AE1F">
          <wp:simplePos x="0" y="0"/>
          <wp:positionH relativeFrom="column">
            <wp:posOffset>10432415</wp:posOffset>
          </wp:positionH>
          <wp:positionV relativeFrom="paragraph">
            <wp:posOffset>-219710</wp:posOffset>
          </wp:positionV>
          <wp:extent cx="574675" cy="447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0061B2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C40505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Pr="006F4ED0">
      <w:drawing>
        <wp:anchor distT="0" distB="0" distL="114300" distR="114300" simplePos="0" relativeHeight="251660288" behindDoc="0" locked="0" layoutInCell="1" allowOverlap="1" wp14:anchorId="2A47642F" wp14:editId="7FCA51F2">
          <wp:simplePos x="0" y="0"/>
          <wp:positionH relativeFrom="column">
            <wp:posOffset>-714375</wp:posOffset>
          </wp:positionH>
          <wp:positionV relativeFrom="paragraph">
            <wp:posOffset>-219710</wp:posOffset>
          </wp:positionV>
          <wp:extent cx="461942" cy="473073"/>
          <wp:effectExtent l="0" t="0" r="0" b="3810"/>
          <wp:wrapNone/>
          <wp:docPr id="11" name="Imagen 10">
            <a:extLst xmlns:a="http://schemas.openxmlformats.org/drawingml/2006/main">
              <a:ext uri="{FF2B5EF4-FFF2-40B4-BE49-F238E27FC236}">
                <a16:creationId xmlns:a16="http://schemas.microsoft.com/office/drawing/2014/main" id="{17A9648D-6C52-430B-8343-8D466B5B38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>
                    <a:extLst>
                      <a:ext uri="{FF2B5EF4-FFF2-40B4-BE49-F238E27FC236}">
                        <a16:creationId xmlns:a16="http://schemas.microsoft.com/office/drawing/2014/main" id="{17A9648D-6C52-430B-8343-8D466B5B38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61942" cy="473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96061" w14:textId="77777777" w:rsidR="006E3A71" w:rsidRDefault="00E011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B1"/>
    <w:rsid w:val="00194E85"/>
    <w:rsid w:val="002F2B66"/>
    <w:rsid w:val="003C1CB9"/>
    <w:rsid w:val="004412B1"/>
    <w:rsid w:val="004C19C6"/>
    <w:rsid w:val="00502AF9"/>
    <w:rsid w:val="00571976"/>
    <w:rsid w:val="006166A4"/>
    <w:rsid w:val="006F4ED0"/>
    <w:rsid w:val="007A44E5"/>
    <w:rsid w:val="00930849"/>
    <w:rsid w:val="00963DB4"/>
    <w:rsid w:val="009D0A63"/>
    <w:rsid w:val="00AC2F67"/>
    <w:rsid w:val="00BF544F"/>
    <w:rsid w:val="00D107DA"/>
    <w:rsid w:val="00E01139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0B3C"/>
  <w15:chartTrackingRefBased/>
  <w15:docId w15:val="{1B858816-A6BA-46BE-90B6-E7BBBCA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4412B1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4412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4412B1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4412B1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4412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412B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4412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412B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412B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12B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4412B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412B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Yarza</dc:creator>
  <cp:keywords/>
  <dc:description/>
  <cp:lastModifiedBy>Enrique Yarza</cp:lastModifiedBy>
  <cp:revision>11</cp:revision>
  <dcterms:created xsi:type="dcterms:W3CDTF">2021-02-16T17:08:00Z</dcterms:created>
  <dcterms:modified xsi:type="dcterms:W3CDTF">2021-02-17T09:20:00Z</dcterms:modified>
</cp:coreProperties>
</file>